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25C" w:rsidRPr="0065025C" w:rsidRDefault="003C4CF6" w:rsidP="0065025C">
      <w:pPr>
        <w:shd w:val="clear" w:color="auto" w:fill="FFFFFF"/>
        <w:spacing w:after="0" w:line="240" w:lineRule="auto"/>
        <w:outlineLvl w:val="1"/>
        <w:rPr>
          <w:rFonts w:ascii="Arial" w:eastAsia="Times New Roman" w:hAnsi="Arial" w:cs="Arial"/>
          <w:noProof/>
          <w:color w:val="333333"/>
          <w:sz w:val="36"/>
          <w:szCs w:val="36"/>
        </w:rPr>
      </w:pPr>
      <w:hyperlink r:id="rId5" w:history="1">
        <w:r w:rsidR="0065025C" w:rsidRPr="0065025C">
          <w:rPr>
            <w:rFonts w:ascii="Arial" w:eastAsia="Times New Roman" w:hAnsi="Arial" w:cs="Arial"/>
            <w:noProof/>
            <w:color w:val="345E7D"/>
            <w:sz w:val="36"/>
            <w:szCs w:val="36"/>
          </w:rPr>
          <w:t>Controlling Sample Exposure to Temperature Variability</w:t>
        </w:r>
      </w:hyperlink>
    </w:p>
    <w:p w:rsidR="0065025C" w:rsidRPr="0065025C" w:rsidRDefault="0065025C" w:rsidP="0065025C">
      <w:pPr>
        <w:shd w:val="clear" w:color="auto" w:fill="FFFFFF"/>
        <w:spacing w:after="0" w:line="240" w:lineRule="auto"/>
        <w:outlineLvl w:val="1"/>
        <w:rPr>
          <w:rFonts w:ascii="Arial" w:hAnsi="Arial" w:cs="Arial"/>
          <w:noProof/>
          <w:color w:val="333333"/>
          <w:sz w:val="21"/>
          <w:szCs w:val="21"/>
          <w:shd w:val="clear" w:color="auto" w:fill="FFFFFF"/>
        </w:rPr>
      </w:pPr>
      <w:r w:rsidRPr="0065025C">
        <w:rPr>
          <w:rStyle w:val="hs-author-label"/>
          <w:rFonts w:ascii="Arial" w:hAnsi="Arial" w:cs="Arial"/>
          <w:noProof/>
          <w:color w:val="333333"/>
          <w:sz w:val="21"/>
          <w:szCs w:val="21"/>
          <w:shd w:val="clear" w:color="auto" w:fill="FFFFFF"/>
        </w:rPr>
        <w:t>Posted by</w:t>
      </w:r>
      <w:r w:rsidRPr="0065025C">
        <w:rPr>
          <w:rStyle w:val="apple-converted-space"/>
          <w:rFonts w:ascii="Arial" w:hAnsi="Arial" w:cs="Arial"/>
          <w:noProof/>
          <w:color w:val="333333"/>
          <w:sz w:val="21"/>
          <w:szCs w:val="21"/>
          <w:shd w:val="clear" w:color="auto" w:fill="FFFFFF"/>
        </w:rPr>
        <w:t> </w:t>
      </w:r>
      <w:hyperlink r:id="rId6" w:history="1">
        <w:r w:rsidRPr="0065025C">
          <w:rPr>
            <w:rStyle w:val="Hyperlink"/>
            <w:rFonts w:ascii="Arial" w:hAnsi="Arial" w:cs="Arial"/>
            <w:noProof/>
            <w:color w:val="333333"/>
            <w:sz w:val="21"/>
            <w:szCs w:val="21"/>
            <w:shd w:val="clear" w:color="auto" w:fill="FFFFFF"/>
          </w:rPr>
          <w:t>Chris Parsons, Ph.D</w:t>
        </w:r>
      </w:hyperlink>
      <w:r w:rsidRPr="0065025C">
        <w:rPr>
          <w:rStyle w:val="apple-converted-space"/>
          <w:rFonts w:ascii="Arial" w:hAnsi="Arial" w:cs="Arial"/>
          <w:noProof/>
          <w:color w:val="333333"/>
          <w:sz w:val="21"/>
          <w:szCs w:val="21"/>
          <w:shd w:val="clear" w:color="auto" w:fill="FFFFFF"/>
        </w:rPr>
        <w:t> </w:t>
      </w:r>
      <w:r w:rsidRPr="0065025C">
        <w:rPr>
          <w:rFonts w:ascii="Arial" w:hAnsi="Arial" w:cs="Arial"/>
          <w:noProof/>
          <w:color w:val="333333"/>
          <w:sz w:val="21"/>
          <w:szCs w:val="21"/>
          <w:shd w:val="clear" w:color="auto" w:fill="FFFFFF"/>
        </w:rPr>
        <w:t>on Mar 19, 2015 12:10:47 PM</w:t>
      </w:r>
    </w:p>
    <w:p w:rsidR="0065025C" w:rsidRPr="0065025C" w:rsidRDefault="0065025C" w:rsidP="0065025C">
      <w:pPr>
        <w:shd w:val="clear" w:color="auto" w:fill="FFFFFF"/>
        <w:spacing w:after="0" w:line="240" w:lineRule="auto"/>
        <w:outlineLvl w:val="1"/>
        <w:rPr>
          <w:rFonts w:ascii="Arial" w:eastAsia="Times New Roman" w:hAnsi="Arial" w:cs="Arial"/>
          <w:noProof/>
          <w:color w:val="333333"/>
          <w:sz w:val="36"/>
          <w:szCs w:val="36"/>
        </w:rPr>
      </w:pPr>
    </w:p>
    <w:p w:rsidR="003C4CF6" w:rsidRPr="0065025C" w:rsidRDefault="0065025C">
      <w:pPr>
        <w:rPr>
          <w:noProof/>
        </w:rPr>
      </w:pPr>
      <w:r w:rsidRPr="0065025C">
        <w:rPr>
          <w:noProof/>
        </w:rPr>
        <w:drawing>
          <wp:inline distT="0" distB="0" distL="0" distR="0">
            <wp:extent cx="4886325" cy="3273838"/>
            <wp:effectExtent l="19050" t="0" r="9525" b="0"/>
            <wp:docPr id="1" name="Picture 1" descr="ControllingTimeoutof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ollingTimeoutofTemp"/>
                    <pic:cNvPicPr>
                      <a:picLocks noChangeAspect="1" noChangeArrowheads="1"/>
                    </pic:cNvPicPr>
                  </pic:nvPicPr>
                  <pic:blipFill>
                    <a:blip r:embed="rId7"/>
                    <a:srcRect/>
                    <a:stretch>
                      <a:fillRect/>
                    </a:stretch>
                  </pic:blipFill>
                  <pic:spPr bwMode="auto">
                    <a:xfrm>
                      <a:off x="0" y="0"/>
                      <a:ext cx="4887892" cy="3274888"/>
                    </a:xfrm>
                    <a:prstGeom prst="rect">
                      <a:avLst/>
                    </a:prstGeom>
                    <a:noFill/>
                    <a:ln w="9525">
                      <a:noFill/>
                      <a:miter lim="800000"/>
                      <a:headEnd/>
                      <a:tailEnd/>
                    </a:ln>
                  </pic:spPr>
                </pic:pic>
              </a:graphicData>
            </a:graphic>
          </wp:inline>
        </w:drawing>
      </w:r>
    </w:p>
    <w:p w:rsidR="0065025C" w:rsidRPr="0065025C" w:rsidRDefault="0065025C" w:rsidP="0065025C">
      <w:pPr>
        <w:shd w:val="clear" w:color="auto" w:fill="FFFFFF"/>
        <w:spacing w:after="188" w:line="300" w:lineRule="atLeast"/>
        <w:rPr>
          <w:rFonts w:ascii="Arial" w:eastAsia="Times New Roman" w:hAnsi="Arial" w:cs="Arial"/>
          <w:noProof/>
          <w:color w:val="333333"/>
          <w:sz w:val="21"/>
          <w:szCs w:val="21"/>
        </w:rPr>
      </w:pPr>
      <w:r w:rsidRPr="0065025C">
        <w:rPr>
          <w:rFonts w:ascii="Arial" w:eastAsia="Times New Roman" w:hAnsi="Arial" w:cs="Arial"/>
          <w:noProof/>
          <w:color w:val="333333"/>
          <w:sz w:val="21"/>
          <w:szCs w:val="21"/>
        </w:rPr>
        <w:t>Maintaining the appropriate storage temperature of a clinical specimen/drug vial is critical for the downstream use of that sample. However, during their life cycle specimens are handled far more often than one probably realizes, and each handling event presents the opportunity for a temperature shift that may compromise the integrity of the sample for downstream research. Multiple and/or rapid temperature fluctuations can generate changes in enzymatic and other molecular activity that can result in loss of efficacy and potency or effect diagnostic results.</w:t>
      </w:r>
    </w:p>
    <w:p w:rsidR="0065025C" w:rsidRPr="0065025C" w:rsidRDefault="0065025C" w:rsidP="0065025C">
      <w:pPr>
        <w:shd w:val="clear" w:color="auto" w:fill="FFFFFF"/>
        <w:spacing w:after="188" w:line="300" w:lineRule="atLeast"/>
        <w:rPr>
          <w:rFonts w:ascii="Arial" w:eastAsia="Times New Roman" w:hAnsi="Arial" w:cs="Arial"/>
          <w:noProof/>
          <w:color w:val="333333"/>
          <w:sz w:val="21"/>
          <w:szCs w:val="21"/>
        </w:rPr>
      </w:pPr>
      <w:r w:rsidRPr="0065025C">
        <w:rPr>
          <w:rFonts w:ascii="Arial" w:eastAsia="Times New Roman" w:hAnsi="Arial" w:cs="Arial"/>
          <w:noProof/>
          <w:color w:val="333333"/>
          <w:sz w:val="21"/>
          <w:szCs w:val="21"/>
        </w:rPr>
        <w:t>When considering temperature management, most people think about it in terms of the bigger picture. That means focusing on the storage unit:  is it monitored, is there a back-up generator, is a technician on call, and so forth. This makes sense, as a specimen can spend years in a freezer without being disturbed. Given that an ultralow (-80°C) freezer can hold more than 50,000 specimens, failure of a single unit can be catastrophic to a collection.</w:t>
      </w:r>
    </w:p>
    <w:p w:rsidR="0065025C" w:rsidRPr="0065025C" w:rsidRDefault="0065025C" w:rsidP="0065025C">
      <w:pPr>
        <w:shd w:val="clear" w:color="auto" w:fill="FFFFFF"/>
        <w:spacing w:after="188" w:line="300" w:lineRule="atLeast"/>
        <w:rPr>
          <w:rFonts w:ascii="Arial" w:eastAsia="Times New Roman" w:hAnsi="Arial" w:cs="Arial"/>
          <w:noProof/>
          <w:color w:val="333333"/>
          <w:sz w:val="21"/>
          <w:szCs w:val="21"/>
        </w:rPr>
      </w:pPr>
      <w:r w:rsidRPr="0065025C">
        <w:rPr>
          <w:rFonts w:ascii="Arial" w:eastAsia="Times New Roman" w:hAnsi="Arial" w:cs="Arial"/>
          <w:noProof/>
          <w:color w:val="333333"/>
          <w:sz w:val="21"/>
          <w:szCs w:val="21"/>
        </w:rPr>
        <w:t>However, there are numerous, transient factors to consider regarding sample exposure to temperature variability. These considerations receive a significant level of attention in the operation of our</w:t>
      </w:r>
      <w:r w:rsidRPr="0065025C">
        <w:rPr>
          <w:rFonts w:ascii="Arial" w:eastAsia="Times New Roman" w:hAnsi="Arial" w:cs="Arial"/>
          <w:noProof/>
          <w:color w:val="333333"/>
          <w:sz w:val="21"/>
        </w:rPr>
        <w:t> </w:t>
      </w:r>
      <w:hyperlink r:id="rId8" w:tgtFrame="_blank" w:history="1">
        <w:r w:rsidRPr="0065025C">
          <w:rPr>
            <w:rFonts w:ascii="Arial" w:eastAsia="Times New Roman" w:hAnsi="Arial" w:cs="Arial"/>
            <w:noProof/>
            <w:color w:val="5381AC"/>
            <w:sz w:val="21"/>
          </w:rPr>
          <w:t>biorepositories</w:t>
        </w:r>
      </w:hyperlink>
      <w:r w:rsidRPr="0065025C">
        <w:rPr>
          <w:rFonts w:ascii="Arial" w:eastAsia="Times New Roman" w:hAnsi="Arial" w:cs="Arial"/>
          <w:noProof/>
          <w:color w:val="333333"/>
          <w:sz w:val="21"/>
          <w:szCs w:val="21"/>
        </w:rPr>
        <w:t>. For instance:</w:t>
      </w:r>
    </w:p>
    <w:p w:rsidR="0065025C" w:rsidRPr="0065025C" w:rsidRDefault="0065025C" w:rsidP="0065025C">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65025C">
        <w:rPr>
          <w:rFonts w:ascii="Arial" w:eastAsia="Times New Roman" w:hAnsi="Arial" w:cs="Arial"/>
          <w:noProof/>
          <w:color w:val="333333"/>
          <w:sz w:val="21"/>
          <w:szCs w:val="21"/>
        </w:rPr>
        <w:t xml:space="preserve">In order to be received, scanned, retrieved, processed, and/or shipped, samples must be handled, and the greater the handling time, the greater the opportunity for temperature shift to occur. Even if some of the handling is automated, the samples will almost assuredly experience </w:t>
      </w:r>
      <w:r w:rsidRPr="0065025C">
        <w:rPr>
          <w:rFonts w:ascii="Arial" w:eastAsia="Times New Roman" w:hAnsi="Arial" w:cs="Arial"/>
          <w:noProof/>
          <w:color w:val="333333"/>
          <w:sz w:val="21"/>
          <w:szCs w:val="21"/>
        </w:rPr>
        <w:lastRenderedPageBreak/>
        <w:t>some kind of temperature shift, as samples stored in automated ultralow or cryogenic units are manipulated by robotics in a -20°C environment.</w:t>
      </w:r>
    </w:p>
    <w:p w:rsidR="0065025C" w:rsidRPr="0065025C" w:rsidRDefault="0065025C" w:rsidP="0065025C">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65025C">
        <w:rPr>
          <w:rFonts w:ascii="Arial" w:eastAsia="Times New Roman" w:hAnsi="Arial" w:cs="Arial"/>
          <w:noProof/>
          <w:color w:val="333333"/>
          <w:sz w:val="21"/>
          <w:szCs w:val="21"/>
        </w:rPr>
        <w:t>The smaller the volume of a sample, the faster it warms, narrowing the acceptable time-out-of-temperature.</w:t>
      </w:r>
    </w:p>
    <w:p w:rsidR="0065025C" w:rsidRPr="0065025C" w:rsidRDefault="0065025C" w:rsidP="0065025C">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65025C">
        <w:rPr>
          <w:rFonts w:ascii="Arial" w:eastAsia="Times New Roman" w:hAnsi="Arial" w:cs="Arial"/>
          <w:noProof/>
          <w:color w:val="333333"/>
          <w:sz w:val="21"/>
          <w:szCs w:val="21"/>
        </w:rPr>
        <w:t>The colder the storage environment, the greater the temperature shock when exposed to ambient temperatures or even other sub-freezing temperatures. You might think “frozen is frozen,” but the difference between a cryogenic environment (-150°C and below) and dry ice (-78.5°C) is an absolute change in temperature of more than 70°C.</w:t>
      </w:r>
    </w:p>
    <w:p w:rsidR="0065025C" w:rsidRPr="0065025C" w:rsidRDefault="0065025C" w:rsidP="0065025C">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65025C">
        <w:rPr>
          <w:rFonts w:ascii="Arial" w:eastAsia="Times New Roman" w:hAnsi="Arial" w:cs="Arial"/>
          <w:noProof/>
          <w:color w:val="333333"/>
          <w:sz w:val="21"/>
          <w:szCs w:val="21"/>
        </w:rPr>
        <w:t>The nature of the material (aliquot of plasma vs. single dose of manufactured cell therapy) is critical in determining the acceptable time-out-of-temperature.</w:t>
      </w:r>
    </w:p>
    <w:p w:rsidR="0065025C" w:rsidRPr="0065025C" w:rsidRDefault="0065025C" w:rsidP="0065025C">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65025C">
        <w:rPr>
          <w:rFonts w:ascii="Arial" w:eastAsia="Times New Roman" w:hAnsi="Arial" w:cs="Arial"/>
          <w:noProof/>
          <w:color w:val="333333"/>
          <w:sz w:val="21"/>
          <w:szCs w:val="21"/>
        </w:rPr>
        <w:t>Similarly, does the nature of the material allow for temporary changes in temperature? Can the samples be shipped at a different temperature than the storage temperature without effecting their usefulness?</w:t>
      </w:r>
    </w:p>
    <w:p w:rsidR="0065025C" w:rsidRPr="0065025C" w:rsidRDefault="0065025C" w:rsidP="0065025C">
      <w:pPr>
        <w:shd w:val="clear" w:color="auto" w:fill="FFFFFF"/>
        <w:spacing w:after="188" w:line="300" w:lineRule="atLeast"/>
        <w:rPr>
          <w:rFonts w:ascii="Arial" w:eastAsia="Times New Roman" w:hAnsi="Arial" w:cs="Arial"/>
          <w:noProof/>
          <w:color w:val="333333"/>
          <w:sz w:val="21"/>
          <w:szCs w:val="21"/>
        </w:rPr>
      </w:pPr>
      <w:r w:rsidRPr="0065025C">
        <w:rPr>
          <w:rFonts w:ascii="Arial" w:eastAsia="Times New Roman" w:hAnsi="Arial" w:cs="Arial"/>
          <w:noProof/>
          <w:color w:val="333333"/>
          <w:sz w:val="21"/>
          <w:szCs w:val="21"/>
        </w:rPr>
        <w:t>From a sample receiving perspective, time out of temperature is best managed by processing the samples in the same type of environment as they were received in (unless specific instructions indicating otherwise are provided). That is, specimens shipped to the biorepository on refrigerated gel packs can be inventoried on wet ice, gel packs, or in a cold room; drug vials arriving in vapor phase nitrogen (a dry shipper) are processed and moved to the storage unit in an LN</w:t>
      </w:r>
      <w:r w:rsidRPr="0065025C">
        <w:rPr>
          <w:rFonts w:ascii="Arial" w:eastAsia="Times New Roman" w:hAnsi="Arial" w:cs="Arial"/>
          <w:noProof/>
          <w:color w:val="333333"/>
          <w:sz w:val="16"/>
          <w:szCs w:val="16"/>
          <w:vertAlign w:val="subscript"/>
        </w:rPr>
        <w:t>2</w:t>
      </w:r>
      <w:r w:rsidRPr="0065025C">
        <w:rPr>
          <w:rFonts w:ascii="Arial" w:eastAsia="Times New Roman" w:hAnsi="Arial" w:cs="Arial"/>
          <w:noProof/>
          <w:color w:val="333333"/>
          <w:sz w:val="21"/>
        </w:rPr>
        <w:t> </w:t>
      </w:r>
      <w:r w:rsidRPr="0065025C">
        <w:rPr>
          <w:rFonts w:ascii="Arial" w:eastAsia="Times New Roman" w:hAnsi="Arial" w:cs="Arial"/>
          <w:noProof/>
          <w:color w:val="333333"/>
          <w:sz w:val="21"/>
          <w:szCs w:val="21"/>
        </w:rPr>
        <w:t>cryocart fitted with a temperature monitor. Samples arriving on dry ice are in turn processed on dry ice using a</w:t>
      </w:r>
      <w:r w:rsidRPr="0065025C">
        <w:rPr>
          <w:rFonts w:ascii="Arial" w:eastAsia="Times New Roman" w:hAnsi="Arial" w:cs="Arial"/>
          <w:noProof/>
          <w:color w:val="333333"/>
          <w:sz w:val="21"/>
        </w:rPr>
        <w:t> </w:t>
      </w:r>
      <w:hyperlink r:id="rId9" w:tgtFrame="_blank" w:history="1">
        <w:r w:rsidRPr="0065025C">
          <w:rPr>
            <w:rFonts w:ascii="Arial" w:eastAsia="Times New Roman" w:hAnsi="Arial" w:cs="Arial"/>
            <w:noProof/>
            <w:color w:val="5381AC"/>
            <w:sz w:val="21"/>
          </w:rPr>
          <w:t>Cryocradle™</w:t>
        </w:r>
      </w:hyperlink>
      <w:r w:rsidRPr="0065025C">
        <w:rPr>
          <w:rFonts w:ascii="Arial" w:eastAsia="Times New Roman" w:hAnsi="Arial" w:cs="Arial"/>
          <w:noProof/>
          <w:color w:val="333333"/>
          <w:sz w:val="21"/>
          <w:szCs w:val="21"/>
        </w:rPr>
        <w:t> to minimize temperature variability.</w:t>
      </w:r>
    </w:p>
    <w:p w:rsidR="0065025C" w:rsidRPr="0065025C" w:rsidRDefault="0065025C" w:rsidP="0065025C">
      <w:pPr>
        <w:shd w:val="clear" w:color="auto" w:fill="FFFFFF"/>
        <w:spacing w:after="188" w:line="300" w:lineRule="atLeast"/>
        <w:rPr>
          <w:rFonts w:ascii="Arial" w:eastAsia="Times New Roman" w:hAnsi="Arial" w:cs="Arial"/>
          <w:noProof/>
          <w:color w:val="333333"/>
          <w:sz w:val="21"/>
          <w:szCs w:val="21"/>
        </w:rPr>
      </w:pPr>
      <w:r w:rsidRPr="0065025C">
        <w:rPr>
          <w:rFonts w:ascii="Arial" w:eastAsia="Times New Roman" w:hAnsi="Arial" w:cs="Arial"/>
          <w:noProof/>
          <w:color w:val="333333"/>
          <w:sz w:val="21"/>
          <w:szCs w:val="21"/>
        </w:rPr>
        <w:t>Once specimens are placed in a storage unit, time out of temperature is managed through controlled access to the unit. Open-door time is kept to a minimum to prevent the unit’s temperature from rising too high, and then the unit is allowed to recover before re-accessing it.</w:t>
      </w:r>
    </w:p>
    <w:p w:rsidR="0065025C" w:rsidRPr="0065025C" w:rsidRDefault="0065025C" w:rsidP="0065025C">
      <w:pPr>
        <w:shd w:val="clear" w:color="auto" w:fill="FFFFFF"/>
        <w:spacing w:after="188" w:line="300" w:lineRule="atLeast"/>
        <w:rPr>
          <w:rFonts w:ascii="Arial" w:eastAsia="Times New Roman" w:hAnsi="Arial" w:cs="Arial"/>
          <w:noProof/>
          <w:color w:val="333333"/>
          <w:sz w:val="21"/>
          <w:szCs w:val="21"/>
        </w:rPr>
      </w:pPr>
      <w:r w:rsidRPr="0065025C">
        <w:rPr>
          <w:rFonts w:ascii="Arial" w:eastAsia="Times New Roman" w:hAnsi="Arial" w:cs="Arial"/>
          <w:noProof/>
          <w:color w:val="333333"/>
          <w:sz w:val="21"/>
          <w:szCs w:val="21"/>
        </w:rPr>
        <w:t>When retrieving material from storage (whether for shipment or for additional processing by our laboratory), a similar approach is followed; specimens are handled and shipped in an environment as close as possible to their storage environment.</w:t>
      </w:r>
    </w:p>
    <w:p w:rsidR="0065025C" w:rsidRPr="0065025C" w:rsidRDefault="0065025C" w:rsidP="0065025C">
      <w:pPr>
        <w:shd w:val="clear" w:color="auto" w:fill="FFFFFF"/>
        <w:spacing w:after="188" w:line="300" w:lineRule="atLeast"/>
        <w:rPr>
          <w:rFonts w:ascii="Arial" w:eastAsia="Times New Roman" w:hAnsi="Arial" w:cs="Arial"/>
          <w:noProof/>
          <w:color w:val="333333"/>
          <w:sz w:val="21"/>
          <w:szCs w:val="21"/>
        </w:rPr>
      </w:pPr>
      <w:r w:rsidRPr="0065025C">
        <w:rPr>
          <w:rFonts w:ascii="Arial" w:eastAsia="Times New Roman" w:hAnsi="Arial" w:cs="Arial"/>
          <w:noProof/>
          <w:color w:val="333333"/>
          <w:sz w:val="21"/>
          <w:szCs w:val="21"/>
        </w:rPr>
        <w:t>One of the best ways to minimize potential effects of time out of temperature is to know the results associated with such an event before it occurs. Test samples for stability of the targeted analytes, if data is not available in the published literature. Much is already known: for example, a vial of an autologous stem cell therapeutic may not be able to exceed a threshold of -150°C for more than 30 seconds without effecting efficacy. Conversely, according to the manufacturer of dried blood spot cards, blood preserved on a card and shipped on dry ice may suffer no deterioration, even if the recommended long-term storage temperature is -20°C.</w:t>
      </w:r>
    </w:p>
    <w:p w:rsidR="0065025C" w:rsidRPr="0065025C" w:rsidRDefault="0065025C" w:rsidP="0065025C">
      <w:pPr>
        <w:shd w:val="clear" w:color="auto" w:fill="FFFFFF"/>
        <w:spacing w:after="188" w:line="300" w:lineRule="atLeast"/>
        <w:rPr>
          <w:rFonts w:ascii="Arial" w:eastAsia="Times New Roman" w:hAnsi="Arial" w:cs="Arial"/>
          <w:noProof/>
          <w:color w:val="333333"/>
          <w:sz w:val="21"/>
          <w:szCs w:val="21"/>
        </w:rPr>
      </w:pPr>
      <w:r w:rsidRPr="0065025C">
        <w:rPr>
          <w:rFonts w:ascii="Arial" w:eastAsia="Times New Roman" w:hAnsi="Arial" w:cs="Arial"/>
          <w:noProof/>
          <w:color w:val="333333"/>
          <w:sz w:val="21"/>
          <w:szCs w:val="21"/>
        </w:rPr>
        <w:t xml:space="preserve">Minimizing the potential effects of time-out-of-temperature is not a one-size-fits-all solution. Consider the nature of the material to be stored, the potential downstream assays, aliquoting needs (to minimize freeze-thaw cycles), and other factors. By understanding what temperature fluctuations and durations are acceptable (if any), and providing written criteria for sample handling to the custodians </w:t>
      </w:r>
      <w:r w:rsidRPr="0065025C">
        <w:rPr>
          <w:rFonts w:ascii="Arial" w:eastAsia="Times New Roman" w:hAnsi="Arial" w:cs="Arial"/>
          <w:noProof/>
          <w:color w:val="333333"/>
          <w:sz w:val="21"/>
          <w:szCs w:val="21"/>
        </w:rPr>
        <w:lastRenderedPageBreak/>
        <w:t>of your research material, you will gain peace of mind regarding the integrity of your critical, potentially life-saving, specimen collection.</w:t>
      </w:r>
    </w:p>
    <w:p w:rsidR="0065025C" w:rsidRPr="0065025C" w:rsidRDefault="0065025C">
      <w:pPr>
        <w:rPr>
          <w:noProof/>
        </w:rPr>
      </w:pPr>
      <w:permStart w:id="0" w:edGrp="everyone"/>
      <w:permEnd w:id="0"/>
    </w:p>
    <w:sectPr w:rsidR="0065025C" w:rsidRPr="0065025C" w:rsidSect="003C4CF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5141"/>
    <w:multiLevelType w:val="multilevel"/>
    <w:tmpl w:val="CC54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fZgaeUH+jFfsImepFu//chrhOYI=" w:salt="OwtA6l2QHbMoFeoZh8VA8Q=="/>
  <w:defaultTabStop w:val="720"/>
  <w:characterSpacingControl w:val="doNotCompress"/>
  <w:compat>
    <w:useFELayout/>
  </w:compat>
  <w:rsids>
    <w:rsidRoot w:val="0065025C"/>
    <w:rsid w:val="00024985"/>
    <w:rsid w:val="003C4CF6"/>
    <w:rsid w:val="006502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CF6"/>
  </w:style>
  <w:style w:type="paragraph" w:styleId="Heading2">
    <w:name w:val="heading 2"/>
    <w:basedOn w:val="Normal"/>
    <w:link w:val="Heading2Char"/>
    <w:uiPriority w:val="9"/>
    <w:qFormat/>
    <w:rsid w:val="006502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025C"/>
    <w:rPr>
      <w:rFonts w:ascii="Times New Roman" w:eastAsia="Times New Roman" w:hAnsi="Times New Roman" w:cs="Times New Roman"/>
      <w:b/>
      <w:bCs/>
      <w:sz w:val="36"/>
      <w:szCs w:val="36"/>
    </w:rPr>
  </w:style>
  <w:style w:type="character" w:customStyle="1" w:styleId="hscoswrapper">
    <w:name w:val="hs_cos_wrapper"/>
    <w:basedOn w:val="DefaultParagraphFont"/>
    <w:rsid w:val="0065025C"/>
  </w:style>
  <w:style w:type="character" w:customStyle="1" w:styleId="hs-author-label">
    <w:name w:val="hs-author-label"/>
    <w:basedOn w:val="DefaultParagraphFont"/>
    <w:rsid w:val="0065025C"/>
  </w:style>
  <w:style w:type="character" w:customStyle="1" w:styleId="apple-converted-space">
    <w:name w:val="apple-converted-space"/>
    <w:basedOn w:val="DefaultParagraphFont"/>
    <w:rsid w:val="0065025C"/>
  </w:style>
  <w:style w:type="character" w:styleId="Hyperlink">
    <w:name w:val="Hyperlink"/>
    <w:basedOn w:val="DefaultParagraphFont"/>
    <w:uiPriority w:val="99"/>
    <w:semiHidden/>
    <w:unhideWhenUsed/>
    <w:rsid w:val="0065025C"/>
    <w:rPr>
      <w:color w:val="0000FF"/>
      <w:u w:val="single"/>
    </w:rPr>
  </w:style>
  <w:style w:type="paragraph" w:styleId="BalloonText">
    <w:name w:val="Balloon Text"/>
    <w:basedOn w:val="Normal"/>
    <w:link w:val="BalloonTextChar"/>
    <w:uiPriority w:val="99"/>
    <w:semiHidden/>
    <w:unhideWhenUsed/>
    <w:rsid w:val="00650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25C"/>
    <w:rPr>
      <w:rFonts w:ascii="Tahoma" w:hAnsi="Tahoma" w:cs="Tahoma"/>
      <w:sz w:val="16"/>
      <w:szCs w:val="16"/>
    </w:rPr>
  </w:style>
  <w:style w:type="paragraph" w:styleId="NormalWeb">
    <w:name w:val="Normal (Web)"/>
    <w:basedOn w:val="Normal"/>
    <w:uiPriority w:val="99"/>
    <w:semiHidden/>
    <w:unhideWhenUsed/>
    <w:rsid w:val="006502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8656758">
      <w:bodyDiv w:val="1"/>
      <w:marLeft w:val="0"/>
      <w:marRight w:val="0"/>
      <w:marTop w:val="0"/>
      <w:marBottom w:val="0"/>
      <w:divBdr>
        <w:top w:val="none" w:sz="0" w:space="0" w:color="auto"/>
        <w:left w:val="none" w:sz="0" w:space="0" w:color="auto"/>
        <w:bottom w:val="none" w:sz="0" w:space="0" w:color="auto"/>
        <w:right w:val="none" w:sz="0" w:space="0" w:color="auto"/>
      </w:divBdr>
    </w:div>
    <w:div w:id="175743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sherbioservices.com/services/biorepositorybiobanking-overview"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fisherbioservices.com/author/chris-parsons-phd" TargetMode="External"/><Relationship Id="rId11" Type="http://schemas.openxmlformats.org/officeDocument/2006/relationships/theme" Target="theme/theme1.xml"/><Relationship Id="rId5" Type="http://schemas.openxmlformats.org/officeDocument/2006/relationships/hyperlink" Target="http://blog.fisherbioservices.com/controlling-sample-exposure-to-temperature-variabili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log.fisherbioservices.com/standardize-your-sample-and-temperature-management-with-cryocrad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798</Words>
  <Characters>4550</Characters>
  <Application>Microsoft Office Word</Application>
  <DocSecurity>8</DocSecurity>
  <Lines>37</Lines>
  <Paragraphs>10</Paragraphs>
  <ScaleCrop>false</ScaleCrop>
  <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2015-03-22T10:19:00Z</dcterms:created>
  <dcterms:modified xsi:type="dcterms:W3CDTF">2015-03-29T23:50:00Z</dcterms:modified>
</cp:coreProperties>
</file>